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B2" w:rsidRPr="00015D07" w:rsidRDefault="00A626B2" w:rsidP="00A626B2">
      <w:pPr>
        <w:spacing w:after="0" w:line="240" w:lineRule="auto"/>
        <w:jc w:val="right"/>
        <w:rPr>
          <w:rFonts w:asciiTheme="minorHAnsi" w:hAnsiTheme="minorHAnsi"/>
          <w:strike/>
        </w:rPr>
      </w:pPr>
      <w:r w:rsidRPr="00015D07">
        <w:rPr>
          <w:rFonts w:asciiTheme="minorHAnsi" w:hAnsiTheme="minorHAnsi"/>
        </w:rPr>
        <w:t>ZAŁĄCZNIK do Ogłoszenia</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5A56DA" w:rsidRPr="005A56DA" w:rsidRDefault="00A626B2" w:rsidP="005A56DA">
            <w:pPr>
              <w:spacing w:after="0" w:line="240" w:lineRule="auto"/>
              <w:rPr>
                <w:b/>
                <w:sz w:val="20"/>
                <w:szCs w:val="20"/>
              </w:rPr>
            </w:pPr>
            <w:r w:rsidRPr="005A56DA">
              <w:rPr>
                <w:rFonts w:asciiTheme="minorHAnsi" w:hAnsiTheme="minorHAnsi"/>
                <w:b/>
                <w:sz w:val="20"/>
                <w:szCs w:val="20"/>
              </w:rPr>
              <w:t>CZĘŚĆ A. OCENA ZGODNOŚCI OPERACJI Z LSR</w:t>
            </w:r>
            <w:r w:rsidR="005A56DA" w:rsidRPr="005A56DA">
              <w:rPr>
                <w:b/>
                <w:sz w:val="20"/>
                <w:szCs w:val="20"/>
              </w:rPr>
              <w:t xml:space="preserve">, </w:t>
            </w:r>
          </w:p>
          <w:p w:rsidR="005A56DA" w:rsidRPr="004341CF" w:rsidRDefault="005A56DA" w:rsidP="005A56DA">
            <w:pPr>
              <w:spacing w:after="0" w:line="240" w:lineRule="auto"/>
              <w:rPr>
                <w:b/>
                <w:sz w:val="20"/>
                <w:szCs w:val="20"/>
              </w:rPr>
            </w:pPr>
            <w:r w:rsidRPr="005A56DA">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firstRow="1" w:lastRow="0" w:firstColumn="1" w:lastColumn="0" w:noHBand="0" w:noVBand="1"/>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firstRow="1" w:lastRow="0" w:firstColumn="1" w:lastColumn="0" w:noHBand="0" w:noVBand="1"/>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 xml:space="preserve">A. OCENA ZGODNOŚCI OPERACJI </w:t>
            </w:r>
            <w:r w:rsidRPr="005A56DA">
              <w:rPr>
                <w:rFonts w:asciiTheme="minorHAnsi" w:hAnsiTheme="minorHAnsi"/>
                <w:b/>
                <w:sz w:val="24"/>
                <w:szCs w:val="24"/>
              </w:rPr>
              <w:t>Z LSR</w:t>
            </w:r>
            <w:r w:rsidR="005A56DA" w:rsidRPr="005A56DA">
              <w:rPr>
                <w:rFonts w:asciiTheme="minorHAnsi" w:hAnsiTheme="minorHAnsi"/>
                <w:b/>
                <w:sz w:val="24"/>
                <w:szCs w:val="24"/>
              </w:rPr>
              <w:t>,</w:t>
            </w:r>
            <w:r w:rsidR="005A56DA" w:rsidRPr="005A56DA">
              <w:rPr>
                <w:b/>
                <w:sz w:val="24"/>
                <w:szCs w:val="24"/>
              </w:rPr>
              <w:t xml:space="preserve">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firstRow="1" w:lastRow="0" w:firstColumn="1" w:lastColumn="0" w:noHBand="0" w:noVBand="1"/>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firstRow="1" w:lastRow="0" w:firstColumn="1" w:lastColumn="0" w:noHBand="0" w:noVBand="1"/>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100" w:before="240"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40" w:before="96"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40" w:before="96" w:afterLines="40" w:after="96"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40" w:before="96" w:afterLines="40" w:after="96"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beforeLines="40" w:before="96"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5A56DA"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0B7FD4" w:rsidRDefault="000B7FD4"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0B7FD4" w:rsidRDefault="000B7FD4"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0B7FD4" w:rsidRDefault="000B7FD4"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0B7FD4" w:rsidRDefault="000B7FD4"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0B7FD4" w:rsidRDefault="000B7FD4"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0B7FD4" w:rsidRDefault="000B7FD4"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firstRow="1" w:lastRow="0" w:firstColumn="1" w:lastColumn="0" w:noHBand="0" w:noVBand="1"/>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firstRow="1" w:lastRow="0" w:firstColumn="1" w:lastColumn="0" w:noHBand="0" w:noVBand="1"/>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firstRow="1" w:lastRow="0" w:firstColumn="1" w:lastColumn="0" w:noHBand="0" w:noVBand="1"/>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5A56DA"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0B7FD4" w:rsidRDefault="000B7FD4"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0B7FD4" w:rsidRDefault="000B7FD4"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0B7FD4" w:rsidRDefault="000B7FD4"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0B7FD4" w:rsidRDefault="000B7FD4"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firstRow="1" w:lastRow="0" w:firstColumn="1" w:lastColumn="0" w:noHBand="0" w:noVBand="1"/>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firstRow="1" w:lastRow="0" w:firstColumn="1" w:lastColumn="0" w:noHBand="0" w:noVBand="1"/>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beforeLines="40" w:before="96" w:afterLines="40" w:after="96"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2"/>
            </w:r>
            <w:r w:rsidRPr="00015D07">
              <w:rPr>
                <w:rFonts w:asciiTheme="minorHAnsi" w:hAnsiTheme="minorHAnsi"/>
              </w:rPr>
              <w:t xml:space="preserve"> są rozliczane uproszczonymi metodami, o których mowa w </w:t>
            </w:r>
            <w:r w:rsidRPr="00015D07">
              <w:rPr>
                <w:rFonts w:asciiTheme="minorHAnsi" w:hAnsiTheme="minorHAnsi"/>
                <w:i/>
              </w:rPr>
              <w:t>Wytycznych w zakresie kwalifikowalności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kwalifikowalne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w tym dostępności dla osób z niepełnosprawnościami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równości szans i niedyskryminacji, w tym dostępności dla osób z niepełnosprawnościami</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3"/>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4"/>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5"/>
            </w:r>
            <w:r w:rsidRPr="00015D07">
              <w:rPr>
                <w:rFonts w:asciiTheme="minorHAnsi" w:hAnsiTheme="minorHAnsi"/>
                <w:sz w:val="20"/>
              </w:rPr>
              <w:t>, zakresu i warunków stosowania cross-</w:t>
            </w:r>
            <w:proofErr w:type="spellStart"/>
            <w:r w:rsidRPr="00015D07">
              <w:rPr>
                <w:rFonts w:asciiTheme="minorHAnsi" w:hAnsiTheme="minorHAnsi"/>
                <w:sz w:val="20"/>
              </w:rPr>
              <w:t>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pkt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beforeLines="40" w:before="96" w:afterLines="40" w:after="96"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5A56DA"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0B7FD4" w:rsidRDefault="000B7FD4"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0B7FD4" w:rsidRDefault="000B7FD4"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0B7FD4" w:rsidRDefault="000B7FD4"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0B7FD4" w:rsidRDefault="000B7FD4"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0B7FD4" w:rsidRDefault="000B7FD4"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0B7FD4" w:rsidRDefault="000B7FD4"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firstRow="1" w:lastRow="0" w:firstColumn="1" w:lastColumn="0" w:noHBand="0" w:noVBand="1"/>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Lines="40" w:after="96"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5A56DA">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5A56DA">
              <w:rPr>
                <w:rFonts w:asciiTheme="minorHAnsi" w:hAnsiTheme="minorHAnsi"/>
                <w:b/>
                <w:color w:val="auto"/>
                <w:sz w:val="20"/>
                <w:szCs w:val="20"/>
                <w:lang w:eastAsia="en-US"/>
              </w:rPr>
              <w:t>, w tym z Programem</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5A56DA">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firstRow="1" w:lastRow="0" w:firstColumn="1" w:lastColumn="0" w:noHBand="0" w:noVBand="1"/>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5A56DA">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5A56DA">
              <w:rPr>
                <w:rFonts w:asciiTheme="minorHAnsi" w:eastAsia="Times New Roman" w:hAnsiTheme="minorHAnsi"/>
                <w:b/>
                <w:bCs/>
                <w:color w:val="FFFFFF"/>
                <w:sz w:val="24"/>
                <w:szCs w:val="24"/>
                <w:lang w:eastAsia="pl-PL"/>
              </w:rPr>
              <w:t>, w tym z Programem RPOWP 2014-2020</w:t>
            </w:r>
            <w:bookmarkStart w:id="0" w:name="_GoBack"/>
            <w:bookmarkEnd w:id="0"/>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firstRow="1" w:lastRow="0" w:firstColumn="1" w:lastColumn="0" w:noHBand="0" w:noVBand="1"/>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firstRow="1" w:lastRow="0" w:firstColumn="1" w:lastColumn="0" w:noHBand="0" w:noVBand="1"/>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firstRow="1" w:lastRow="0" w:firstColumn="1" w:lastColumn="0" w:noHBand="0" w:noVBand="1"/>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wnioskodawców korzystających ze wsparcia doradczego oferowanego przez Biuro LGD.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LGD nie świadczy usługi doradczej w dwóch ostatnich dniach roboczych naboru</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Informację zawartą we wniosku o przyznanie pomocy potwierdza Biuro LGD.</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10 pkt – wnioskodawca przynajmniej dwukrotnie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5 pkt - wnioskodawca jednokrotnie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pkt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pkt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pkt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deklaruje wkład własny na minimalnym wymaganym 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III. Wpływ operacji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mające pozytywny wpływ na stan środowiska naturalnego lub klimat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Aby otrzymać 3 pkt. operacja musi zakładać pozytywny efekt ekologiczny w jednym z obszarów:</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przyczyniać się do ochrony i poprawy jakości środowiska naturalnego i/lub redukcji emisji CO</w:t>
            </w:r>
            <w:r w:rsidRPr="00015D07">
              <w:rPr>
                <w:rFonts w:asciiTheme="minorHAnsi" w:hAnsiTheme="minorHAnsi" w:cs="Arial"/>
                <w:i/>
                <w:sz w:val="20"/>
                <w:szCs w:val="20"/>
                <w:vertAlign w:val="subscript"/>
              </w:rPr>
              <w:t>2</w:t>
            </w:r>
            <w:r w:rsidRPr="00015D07">
              <w:rPr>
                <w:rFonts w:asciiTheme="minorHAnsi" w:hAnsiTheme="minorHAnsi" w:cs="Arial"/>
                <w:i/>
                <w:sz w:val="20"/>
                <w:szCs w:val="20"/>
              </w:rPr>
              <w:t xml:space="preserve"> i/lub hałasu i/lub promieniowania, itp.</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edukacyjny w zakresie ekologii stanowiący jeden z głównych celów realizacji projektu oraz na który przeznaczono nie mniej niż 20% wartości projektu;</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czynnej ochrony przyrody, stanowiący nie mniej niż 40% budżetu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i/>
                <w:sz w:val="20"/>
                <w:szCs w:val="20"/>
              </w:rPr>
              <w:t>- zawierać komponent działań dotyczący kanalizowania ruchu turystycznego na obszarach cennych przyrodniczo, stanowiący nie mniej niż 60% budżetu projektu</w:t>
            </w:r>
            <w:r w:rsidRPr="00015D07">
              <w:rPr>
                <w:rFonts w:asciiTheme="minorHAnsi" w:hAnsiTheme="minorHAnsi" w:cs="Arial"/>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3 pkt - operacja pozytywnie wpływa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operacja ma neutralny wpływ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IV. Komplementarność projektu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015D07">
              <w:rPr>
                <w:rFonts w:asciiTheme="minorHAnsi" w:hAnsiTheme="minorHAnsi" w:cs="Arial"/>
                <w:sz w:val="20"/>
                <w:szCs w:val="20"/>
              </w:rPr>
              <w:t>MKiDN</w:t>
            </w:r>
            <w:proofErr w:type="spellEnd"/>
            <w:r w:rsidRPr="00015D07">
              <w:rPr>
                <w:rFonts w:asciiTheme="minorHAnsi" w:hAnsiTheme="minorHAnsi" w:cs="Arial"/>
                <w:sz w:val="20"/>
                <w:szCs w:val="20"/>
              </w:rPr>
              <w:t xml:space="preserve">),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015D07" w:rsidRPr="00015D07" w:rsidRDefault="00015D07" w:rsidP="00F56A38">
            <w:pPr>
              <w:spacing w:after="0" w:line="240" w:lineRule="auto"/>
              <w:rPr>
                <w:rFonts w:asciiTheme="minorHAnsi" w:hAnsiTheme="minorHAnsi" w:cs="Arial"/>
                <w:sz w:val="20"/>
                <w:szCs w:val="20"/>
                <w:u w:val="single"/>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nie wykazał komplementarności z innymi projektami</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 Oddziaływanie operacji na grupę defaworyzowaną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defaworyzowaną. Identyfikacja grup defaworyzowanych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Aby zostały spełnione przesłanki przyznania punktów, Wnioskodawca powinien w operacji zaprojektować przynajmniej jeden typ działania skierowany do grup defaworyzowanych w ramach operacji. Dodatkowo członkowie grup defaworyzowanych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pkt – projekt pozytywnie oddziałuje na grupę defaworyzowaną poprzez wskazanie, że powyżej 50% wszystkich uczestników/ odbiorców wsparcia w ramach operacji stanowią osoby  z defaworyzacją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pkt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grup defaworyzowanych na obszarze LSR, członkowie grup defaworyzowanych nie mogą stanowić mniej niż 20%-50% (włącznie)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pozytywne oddziaływanie operacji 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grup defaworyzowanych na obszarze LSR i członkowie grup defaworyzowanych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6 pkt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tj. zakłada jednoczesne wykorzystanie różnych zasobów lokalnych, specyfiki obszaru, miejsc, obiektów oraz elementów stanowiących dziedzictwo przyrodnicze,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4 pkt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Aby otrzymać 5 pkt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5 pkt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3 pkt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firstRow="1" w:lastRow="0" w:firstColumn="1" w:lastColumn="0" w:noHBand="0" w:noVBand="1"/>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bCs/>
                <w:color w:val="548DD4" w:themeColor="text2" w:themeTint="99"/>
                <w:sz w:val="20"/>
                <w:szCs w:val="20"/>
              </w:rPr>
            </w:pPr>
            <w:r w:rsidRPr="00BA085A">
              <w:rPr>
                <w:rFonts w:asciiTheme="minorHAnsi" w:hAnsiTheme="minorHAnsi" w:cs="Arial"/>
                <w:b/>
                <w:bCs/>
                <w:color w:val="548DD4" w:themeColor="text2" w:themeTint="99"/>
                <w:sz w:val="20"/>
                <w:szCs w:val="20"/>
              </w:rPr>
              <w:t>IX. Wpływ operacji na poprawę atrakcyjności turystycznej obszaru      </w:t>
            </w:r>
          </w:p>
          <w:p w:rsidR="00BA085A" w:rsidRPr="00BA085A" w:rsidRDefault="00BA085A" w:rsidP="00BA085A">
            <w:pPr>
              <w:autoSpaceDE w:val="0"/>
              <w:autoSpaceDN w:val="0"/>
              <w:adjustRightInd w:val="0"/>
              <w:spacing w:after="0" w:line="240" w:lineRule="auto"/>
              <w:rPr>
                <w:rFonts w:asciiTheme="minorHAnsi" w:hAnsiTheme="minorHAnsi" w:cs="Arial"/>
                <w:sz w:val="20"/>
                <w:szCs w:val="20"/>
              </w:rPr>
            </w:pPr>
            <w:r w:rsidRPr="00BA085A">
              <w:rPr>
                <w:rFonts w:asciiTheme="minorHAnsi" w:hAnsiTheme="minorHAnsi" w:cs="Arial"/>
                <w:sz w:val="20"/>
                <w:szCs w:val="20"/>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okołoturystycznej.</w:t>
            </w:r>
          </w:p>
          <w:p w:rsidR="00BA085A" w:rsidRPr="00BA085A" w:rsidRDefault="00BA085A" w:rsidP="00BA085A">
            <w:pPr>
              <w:autoSpaceDE w:val="0"/>
              <w:autoSpaceDN w:val="0"/>
              <w:adjustRightInd w:val="0"/>
              <w:spacing w:after="0" w:line="240" w:lineRule="auto"/>
              <w:rPr>
                <w:rFonts w:asciiTheme="minorHAnsi" w:hAnsiTheme="minorHAnsi" w:cs="Arial"/>
                <w:i/>
                <w:sz w:val="20"/>
                <w:szCs w:val="20"/>
              </w:rPr>
            </w:pPr>
          </w:p>
          <w:p w:rsidR="00BA085A" w:rsidRPr="000B7FD4" w:rsidRDefault="00BA085A" w:rsidP="00BA085A">
            <w:pPr>
              <w:autoSpaceDE w:val="0"/>
              <w:autoSpaceDN w:val="0"/>
              <w:adjustRightInd w:val="0"/>
              <w:spacing w:after="0" w:line="240" w:lineRule="auto"/>
              <w:rPr>
                <w:rFonts w:asciiTheme="minorHAnsi" w:hAnsiTheme="minorHAnsi" w:cs="Arial"/>
                <w:i/>
                <w:sz w:val="20"/>
                <w:szCs w:val="20"/>
              </w:rPr>
            </w:pPr>
            <w:r w:rsidRPr="00BA085A">
              <w:rPr>
                <w:rFonts w:asciiTheme="minorHAnsi" w:hAnsiTheme="minorHAnsi" w:cs="Arial"/>
                <w:i/>
                <w:sz w:val="20"/>
                <w:szCs w:val="20"/>
              </w:rPr>
              <w:t>Aby otrzymać punkty w tym kryterium należy realizować operacje z zakresu działań prozdrowotnych i/ lub rekreacyjnych i/lub turystycznych mające bezpośredni wpływ na poprawę atrakcyjności turystycznej obszaru.</w:t>
            </w:r>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 xml:space="preserve">3 pkt - operacja pozytywnie wpływa na poprawę atrakcyjności turystycznej obszaru         </w:t>
            </w:r>
          </w:p>
          <w:p w:rsidR="00BA085A" w:rsidRPr="00BA085A" w:rsidRDefault="00BA085A" w:rsidP="00BA085A">
            <w:pPr>
              <w:autoSpaceDE w:val="0"/>
              <w:autoSpaceDN w:val="0"/>
              <w:adjustRightInd w:val="0"/>
              <w:spacing w:after="0" w:line="240" w:lineRule="auto"/>
              <w:rPr>
                <w:rFonts w:asciiTheme="minorHAnsi" w:hAnsiTheme="minorHAnsi" w:cs="Arial"/>
                <w:color w:val="00B050"/>
                <w:sz w:val="20"/>
                <w:szCs w:val="20"/>
              </w:rPr>
            </w:pPr>
            <w:r w:rsidRPr="00BA085A">
              <w:rPr>
                <w:rFonts w:asciiTheme="minorHAnsi" w:hAnsiTheme="minorHAnsi" w:cs="Arial"/>
                <w:sz w:val="20"/>
                <w:szCs w:val="20"/>
              </w:rPr>
              <w:t>0 pkt -  operacja ma neutralny wpływ na poprawę atrakcyjności turystycznej obszaru                                                          </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Wniosek o</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przyznanie pomocy w</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ramach LSR</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color w:val="548DD4" w:themeColor="text2" w:themeTint="99"/>
                <w:sz w:val="20"/>
                <w:szCs w:val="20"/>
              </w:rPr>
            </w:pPr>
            <w:r w:rsidRPr="00BA085A">
              <w:rPr>
                <w:rFonts w:asciiTheme="minorHAnsi" w:hAnsiTheme="minorHAnsi" w:cs="Arial"/>
                <w:b/>
                <w:color w:val="548DD4" w:themeColor="text2" w:themeTint="99"/>
                <w:sz w:val="20"/>
                <w:szCs w:val="20"/>
              </w:rPr>
              <w:t>XII. Branże kluczowe</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 xml:space="preserve">Preferuje się projekty w ramach których wnioskodawca  działa lub planuje otwarcie działalności gospodarczej  w jednym z sektorów ważnych dla rozwoju regionu. </w:t>
            </w:r>
          </w:p>
          <w:p w:rsidR="00BA085A" w:rsidRPr="00BA085A" w:rsidRDefault="00BA085A" w:rsidP="00BA085A">
            <w:pPr>
              <w:spacing w:after="0" w:line="240" w:lineRule="auto"/>
              <w:rPr>
                <w:rFonts w:asciiTheme="minorHAnsi" w:hAnsiTheme="minorHAnsi" w:cs="Arial"/>
                <w:i/>
                <w:sz w:val="20"/>
                <w:szCs w:val="20"/>
              </w:rPr>
            </w:pP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Projekt w całości musi zakładać rozwój wnioskodawcy w jednej z branż szczególnie ważnych dla rozwoju regionu:</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xml:space="preserve">- rekreacja </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turystyka</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usługi prozdrowotne</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usługi rehabilitacyjne</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usługi uzdrowiskowe</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przetwórstwo rolno – spożywcze</w:t>
            </w: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przetwórstwo drzewne</w:t>
            </w:r>
          </w:p>
          <w:p w:rsidR="00BA085A" w:rsidRPr="000B7FD4"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 xml:space="preserve">- </w:t>
            </w:r>
            <w:proofErr w:type="spellStart"/>
            <w:r w:rsidRPr="00BA085A">
              <w:rPr>
                <w:rFonts w:asciiTheme="minorHAnsi" w:hAnsiTheme="minorHAnsi" w:cs="Arial"/>
                <w:i/>
                <w:sz w:val="20"/>
                <w:szCs w:val="20"/>
              </w:rPr>
              <w:t>silver</w:t>
            </w:r>
            <w:proofErr w:type="spellEnd"/>
            <w:r w:rsidRPr="00BA085A">
              <w:rPr>
                <w:rFonts w:asciiTheme="minorHAnsi" w:hAnsiTheme="minorHAnsi" w:cs="Arial"/>
                <w:i/>
                <w:sz w:val="20"/>
                <w:szCs w:val="20"/>
              </w:rPr>
              <w:t xml:space="preserve"> </w:t>
            </w:r>
            <w:proofErr w:type="spellStart"/>
            <w:r w:rsidRPr="00BA085A">
              <w:rPr>
                <w:rFonts w:asciiTheme="minorHAnsi" w:hAnsiTheme="minorHAnsi" w:cs="Arial"/>
                <w:i/>
                <w:sz w:val="20"/>
                <w:szCs w:val="20"/>
              </w:rPr>
              <w:t>economy</w:t>
            </w:r>
            <w:proofErr w:type="spellEnd"/>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 xml:space="preserve">3 pkt -  projekt zakłada uzyskanie wsparcia w jednej z branż kluczowych dla regionu </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 xml:space="preserve">0 pkt – projekt nie zakłada uzyskania wsparcia w jednej z branż kluczowych dla regionu </w:t>
            </w:r>
          </w:p>
          <w:p w:rsidR="00BA085A" w:rsidRPr="00BA085A" w:rsidRDefault="00BA085A" w:rsidP="00BA085A">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Wniosek o</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dofinansowanie +</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budżet</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color w:val="548DD4" w:themeColor="text2" w:themeTint="99"/>
                <w:sz w:val="20"/>
                <w:szCs w:val="20"/>
              </w:rPr>
            </w:pPr>
            <w:r w:rsidRPr="00BA085A">
              <w:rPr>
                <w:rFonts w:asciiTheme="minorHAnsi" w:hAnsiTheme="minorHAnsi" w:cs="Arial"/>
                <w:b/>
                <w:color w:val="548DD4" w:themeColor="text2" w:themeTint="99"/>
                <w:sz w:val="20"/>
                <w:szCs w:val="20"/>
              </w:rPr>
              <w:t>XIII. Wykorzystanie zasobów lokalnych</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Preferowane są  operacje których celem jest wytwarzanie produktów/świadczenie usług w oparciu o zasoby lokalne.</w:t>
            </w:r>
          </w:p>
          <w:p w:rsidR="00BA085A" w:rsidRPr="00BA085A" w:rsidRDefault="00BA085A" w:rsidP="00BA085A">
            <w:pPr>
              <w:spacing w:after="0" w:line="240" w:lineRule="auto"/>
              <w:rPr>
                <w:rFonts w:asciiTheme="minorHAnsi" w:hAnsiTheme="minorHAnsi" w:cs="Arial"/>
                <w:i/>
                <w:sz w:val="20"/>
                <w:szCs w:val="20"/>
              </w:rPr>
            </w:pP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Aby przyznać punkty wnioskodawca musi posiadać/planować jeden z następujących rodzajów działalności gospodarczej: usługi prozdrowotne; usługi rehabilitacyjne; usługi gastronomiczne; campingi i pola namiotowe oraz wypożyczalnie sprzętu turystycznego; wykorzystanie produktów pochodzących z gospodarstw ekologicznych; rzemiosło lokalne, z dziedziny „</w:t>
            </w:r>
            <w:proofErr w:type="spellStart"/>
            <w:r w:rsidRPr="00BA085A">
              <w:rPr>
                <w:rFonts w:asciiTheme="minorHAnsi" w:hAnsiTheme="minorHAnsi" w:cs="Arial"/>
                <w:i/>
                <w:sz w:val="20"/>
                <w:szCs w:val="20"/>
              </w:rPr>
              <w:t>silver</w:t>
            </w:r>
            <w:proofErr w:type="spellEnd"/>
            <w:r w:rsidRPr="00BA085A">
              <w:rPr>
                <w:rFonts w:asciiTheme="minorHAnsi" w:hAnsiTheme="minorHAnsi" w:cs="Arial"/>
                <w:i/>
                <w:sz w:val="20"/>
                <w:szCs w:val="20"/>
              </w:rPr>
              <w:t xml:space="preserve"> </w:t>
            </w:r>
            <w:proofErr w:type="spellStart"/>
            <w:r w:rsidRPr="00BA085A">
              <w:rPr>
                <w:rFonts w:asciiTheme="minorHAnsi" w:hAnsiTheme="minorHAnsi" w:cs="Arial"/>
                <w:i/>
                <w:sz w:val="20"/>
                <w:szCs w:val="20"/>
              </w:rPr>
              <w:t>economy</w:t>
            </w:r>
            <w:proofErr w:type="spellEnd"/>
            <w:r w:rsidRPr="00BA085A">
              <w:rPr>
                <w:rFonts w:asciiTheme="minorHAnsi" w:hAnsiTheme="minorHAnsi" w:cs="Arial"/>
                <w:i/>
                <w:sz w:val="20"/>
                <w:szCs w:val="20"/>
              </w:rPr>
              <w:t xml:space="preserve">”; inne innowacyjne, w których udowodni wykorzystanie zasobów lokalnych. </w:t>
            </w:r>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Wykorzystanie zasobów lokalnych:</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3 pkt –wykorzystane są co najmniej 3 zasobów lokalnych;</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2 pkt –wykorzystane są co najmniej 2 zasoby lokalne</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1 pkt – wykorzystany jest co najmniej 1 zasób lokalny</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0 pkt – projekt nie wykorzystuje żadnych zasobów lokalnych</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Wniosek o</w:t>
            </w:r>
          </w:p>
          <w:p w:rsidR="00BA085A" w:rsidRPr="00BA085A" w:rsidRDefault="00BA085A" w:rsidP="00BA085A">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dofinasowanie</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color w:val="548DD4" w:themeColor="text2" w:themeTint="99"/>
                <w:sz w:val="20"/>
                <w:szCs w:val="20"/>
              </w:rPr>
            </w:pPr>
            <w:r w:rsidRPr="00BA085A">
              <w:rPr>
                <w:rFonts w:asciiTheme="minorHAnsi" w:hAnsiTheme="minorHAnsi" w:cs="Arial"/>
                <w:b/>
                <w:color w:val="548DD4" w:themeColor="text2" w:themeTint="99"/>
                <w:sz w:val="20"/>
                <w:szCs w:val="20"/>
              </w:rPr>
              <w:t xml:space="preserve">XVI. Doświadczenie wnioskodawcy w realizacji projektów z EFS </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Preferowane są projekty tych wykonawców, którzy sami lub ich partnerzy posiadają minimum dwuletnie doświadczenie w realizacji projektów z dofinansowaniem EFS.</w:t>
            </w:r>
          </w:p>
          <w:p w:rsidR="00BA085A" w:rsidRPr="00BA085A" w:rsidRDefault="00BA085A" w:rsidP="00BA085A">
            <w:pPr>
              <w:spacing w:after="0" w:line="240" w:lineRule="auto"/>
              <w:rPr>
                <w:rFonts w:asciiTheme="minorHAnsi" w:hAnsiTheme="minorHAnsi" w:cs="Arial"/>
                <w:i/>
                <w:sz w:val="20"/>
                <w:szCs w:val="20"/>
              </w:rPr>
            </w:pPr>
          </w:p>
          <w:p w:rsidR="00BA085A" w:rsidRPr="00BA085A" w:rsidRDefault="00BA085A" w:rsidP="00BA085A">
            <w:pPr>
              <w:spacing w:after="0" w:line="240" w:lineRule="auto"/>
              <w:rPr>
                <w:rFonts w:asciiTheme="minorHAnsi" w:hAnsiTheme="minorHAnsi" w:cs="Arial"/>
                <w:i/>
                <w:sz w:val="20"/>
                <w:szCs w:val="20"/>
              </w:rPr>
            </w:pPr>
            <w:r w:rsidRPr="00BA085A">
              <w:rPr>
                <w:rFonts w:asciiTheme="minorHAnsi" w:hAnsiTheme="minorHAnsi" w:cs="Arial"/>
                <w:i/>
                <w:sz w:val="20"/>
                <w:szCs w:val="20"/>
              </w:rPr>
              <w:t>Wnioskodawca lub partner musi wpisać we wniosku o dofinansowanie doświadczenie minimum 2 letnie w którym potwierdzi zrealizowanie przynajmniej jednego projektu z dofinansowaniem EFS, polegającego na udzieleniu bezzwrotnych dotacji. Minimum informacji jakie muszą być zawarte we wniosku: tytuł projektu, budżet, numer działania EFS z którego projekt był realizowany, stopień realizacji wskaźników.</w:t>
            </w:r>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pStyle w:val="Default"/>
              <w:rPr>
                <w:rFonts w:asciiTheme="minorHAnsi" w:hAnsiTheme="minorHAnsi" w:cs="Arial"/>
                <w:sz w:val="20"/>
                <w:szCs w:val="20"/>
              </w:rPr>
            </w:pPr>
            <w:r w:rsidRPr="00BA085A">
              <w:rPr>
                <w:rFonts w:asciiTheme="minorHAnsi" w:hAnsiTheme="minorHAnsi" w:cs="Arial"/>
                <w:sz w:val="20"/>
                <w:szCs w:val="20"/>
              </w:rPr>
              <w:t>3 pkt - wnioskodawca lub partner posiada min. 2 letnie doświadczenie w realizacji projektów z dofinansowaniem EFS w zakresie bezzwrotnych dotacji</w:t>
            </w:r>
          </w:p>
          <w:p w:rsidR="00BA085A" w:rsidRPr="00BA085A" w:rsidRDefault="00BA085A" w:rsidP="00BA085A">
            <w:pPr>
              <w:spacing w:line="240" w:lineRule="auto"/>
              <w:rPr>
                <w:rFonts w:asciiTheme="minorHAnsi" w:hAnsiTheme="minorHAnsi" w:cs="Arial"/>
                <w:sz w:val="20"/>
                <w:szCs w:val="20"/>
              </w:rPr>
            </w:pPr>
            <w:r w:rsidRPr="00BA085A">
              <w:rPr>
                <w:rFonts w:asciiTheme="minorHAnsi" w:hAnsiTheme="minorHAnsi" w:cs="Arial"/>
                <w:sz w:val="20"/>
                <w:szCs w:val="20"/>
              </w:rPr>
              <w:t xml:space="preserve">0 pkt – brak doświadczenia opisanego powyżej </w:t>
            </w:r>
          </w:p>
          <w:p w:rsidR="00BA085A" w:rsidRPr="00BA085A" w:rsidRDefault="00BA085A" w:rsidP="00BA085A">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Wniosek o</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sz w:val="20"/>
                <w:szCs w:val="20"/>
              </w:rPr>
              <w:t>dofinasowanie</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BA085A" w:rsidRDefault="00BA085A" w:rsidP="00BA085A">
            <w:pPr>
              <w:spacing w:after="0" w:line="240" w:lineRule="auto"/>
              <w:rPr>
                <w:rFonts w:asciiTheme="minorHAnsi" w:hAnsiTheme="minorHAnsi" w:cs="Arial"/>
                <w:b/>
                <w:color w:val="548DD4" w:themeColor="text2" w:themeTint="99"/>
                <w:sz w:val="20"/>
                <w:szCs w:val="20"/>
              </w:rPr>
            </w:pPr>
            <w:r w:rsidRPr="00BA085A">
              <w:rPr>
                <w:rFonts w:asciiTheme="minorHAnsi" w:hAnsiTheme="minorHAnsi" w:cs="Arial"/>
                <w:b/>
                <w:color w:val="548DD4" w:themeColor="text2" w:themeTint="99"/>
                <w:sz w:val="20"/>
                <w:szCs w:val="20"/>
              </w:rPr>
              <w:t xml:space="preserve">XVII. Sytuacja ekonomiczna wnioskodawcy </w:t>
            </w:r>
          </w:p>
          <w:p w:rsidR="00BA085A" w:rsidRPr="00BA085A" w:rsidRDefault="00BA085A" w:rsidP="00BA085A">
            <w:pPr>
              <w:spacing w:after="0" w:line="240" w:lineRule="auto"/>
              <w:rPr>
                <w:rFonts w:asciiTheme="minorHAnsi" w:hAnsiTheme="minorHAnsi" w:cs="Arial"/>
                <w:sz w:val="20"/>
                <w:szCs w:val="20"/>
              </w:rPr>
            </w:pPr>
            <w:r w:rsidRPr="00BA085A">
              <w:rPr>
                <w:rFonts w:asciiTheme="minorHAnsi" w:hAnsiTheme="minorHAnsi" w:cs="Arial"/>
                <w:color w:val="000000"/>
                <w:sz w:val="20"/>
                <w:szCs w:val="20"/>
              </w:rPr>
              <w:t>Preferowane są projekty tych wnioskodawców/partn</w:t>
            </w:r>
            <w:r w:rsidRPr="00BA085A">
              <w:rPr>
                <w:rFonts w:asciiTheme="minorHAnsi" w:hAnsiTheme="minorHAnsi" w:cs="Arial"/>
                <w:sz w:val="20"/>
                <w:szCs w:val="20"/>
              </w:rPr>
              <w:t>erów którzy posiadają stabilną sytuację ekonomiczną wyrażoną wysokością obrotów.</w:t>
            </w:r>
          </w:p>
          <w:p w:rsidR="00BA085A" w:rsidRPr="00BA085A" w:rsidRDefault="00BA085A" w:rsidP="00BA085A">
            <w:pPr>
              <w:spacing w:after="0" w:line="240" w:lineRule="auto"/>
              <w:rPr>
                <w:rFonts w:asciiTheme="minorHAnsi" w:hAnsiTheme="minorHAnsi" w:cs="Arial"/>
                <w:sz w:val="20"/>
                <w:szCs w:val="20"/>
              </w:rPr>
            </w:pPr>
          </w:p>
          <w:p w:rsidR="00BA085A" w:rsidRPr="00BA085A" w:rsidRDefault="00BA085A" w:rsidP="0017064F">
            <w:pPr>
              <w:spacing w:after="0" w:line="240" w:lineRule="auto"/>
              <w:rPr>
                <w:rFonts w:asciiTheme="minorHAnsi" w:hAnsiTheme="minorHAnsi" w:cs="Arial"/>
                <w:i/>
                <w:sz w:val="20"/>
                <w:szCs w:val="20"/>
              </w:rPr>
            </w:pPr>
            <w:r w:rsidRPr="00BA085A">
              <w:rPr>
                <w:rFonts w:asciiTheme="minorHAnsi" w:hAnsiTheme="minorHAnsi" w:cs="Arial"/>
                <w:i/>
                <w:sz w:val="20"/>
                <w:szCs w:val="20"/>
              </w:rPr>
              <w:t>Weryfikowane są zapisy w części opisowej wniosku</w:t>
            </w:r>
            <w:r w:rsidR="0017064F">
              <w:rPr>
                <w:rFonts w:asciiTheme="minorHAnsi" w:hAnsiTheme="minorHAnsi" w:cs="Arial"/>
                <w:i/>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 xml:space="preserve">2 pkt - wnioskodawca lub partner posiada obroty z ostatniego zamkniętego roku obrachunkowego równe lub większe niż kwota dofinansowania projektu </w:t>
            </w:r>
          </w:p>
          <w:p w:rsidR="00BA085A" w:rsidRPr="00BA085A" w:rsidRDefault="00BA085A" w:rsidP="00BA085A">
            <w:pPr>
              <w:pStyle w:val="Default"/>
              <w:rPr>
                <w:rFonts w:asciiTheme="minorHAnsi" w:hAnsiTheme="minorHAnsi" w:cs="Arial"/>
                <w:sz w:val="20"/>
                <w:szCs w:val="20"/>
              </w:rPr>
            </w:pPr>
            <w:r w:rsidRPr="00BA085A">
              <w:rPr>
                <w:rFonts w:asciiTheme="minorHAnsi" w:hAnsiTheme="minorHAnsi" w:cs="Arial"/>
                <w:sz w:val="20"/>
                <w:szCs w:val="20"/>
              </w:rPr>
              <w:t xml:space="preserve">0 pkt – obroty mniejsze niż określone powyżej </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Wniosek o</w:t>
            </w:r>
          </w:p>
          <w:p w:rsidR="00BA085A" w:rsidRPr="00BA085A" w:rsidRDefault="00BA085A" w:rsidP="0017064F">
            <w:pPr>
              <w:autoSpaceDE w:val="0"/>
              <w:autoSpaceDN w:val="0"/>
              <w:adjustRightInd w:val="0"/>
              <w:spacing w:after="0" w:line="240" w:lineRule="auto"/>
              <w:rPr>
                <w:rFonts w:asciiTheme="minorHAnsi" w:hAnsiTheme="minorHAnsi" w:cs="Arial"/>
                <w:color w:val="000000"/>
                <w:sz w:val="20"/>
                <w:szCs w:val="20"/>
              </w:rPr>
            </w:pPr>
            <w:r w:rsidRPr="00BA085A">
              <w:rPr>
                <w:rFonts w:asciiTheme="minorHAnsi" w:hAnsiTheme="minorHAnsi" w:cs="Arial"/>
                <w:color w:val="000000"/>
                <w:sz w:val="20"/>
                <w:szCs w:val="20"/>
              </w:rPr>
              <w:t xml:space="preserve">dofinansowanie </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bl>
    <w:tbl>
      <w:tblPr>
        <w:tblpPr w:leftFromText="141" w:rightFromText="141" w:vertAnchor="text" w:horzAnchor="margin" w:tblpY="-541"/>
        <w:tblOverlap w:val="never"/>
        <w:tblW w:w="14671" w:type="dxa"/>
        <w:tblLayout w:type="fixed"/>
        <w:tblCellMar>
          <w:left w:w="70" w:type="dxa"/>
          <w:right w:w="70" w:type="dxa"/>
        </w:tblCellMar>
        <w:tblLook w:val="04A0" w:firstRow="1" w:lastRow="0" w:firstColumn="1" w:lastColumn="0" w:noHBand="0" w:noVBand="1"/>
      </w:tblPr>
      <w:tblGrid>
        <w:gridCol w:w="1878"/>
        <w:gridCol w:w="3454"/>
        <w:gridCol w:w="968"/>
        <w:gridCol w:w="8371"/>
      </w:tblGrid>
      <w:tr w:rsidR="00A626B2" w:rsidRPr="00015D07" w:rsidTr="00F56A38">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A626B2" w:rsidRPr="00015D07" w:rsidTr="00F56A3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r>
      <w:tr w:rsidR="00A626B2" w:rsidRPr="00015D07" w:rsidTr="00F56A3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Pkt</w:t>
            </w:r>
          </w:p>
        </w:tc>
      </w:tr>
      <w:tr w:rsidR="00A626B2" w:rsidRPr="00015D07" w:rsidTr="00F56A38">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A626B2" w:rsidRPr="00015D07" w:rsidRDefault="00A626B2" w:rsidP="00F56A38">
            <w:pPr>
              <w:spacing w:after="0" w:line="240" w:lineRule="auto"/>
              <w:rPr>
                <w:rFonts w:asciiTheme="minorHAnsi" w:eastAsia="Times New Roman" w:hAnsiTheme="minorHAnsi" w:cs="Arial"/>
                <w:b/>
                <w:bCs/>
                <w:color w:val="000000"/>
                <w:lang w:eastAsia="pl-PL"/>
              </w:rPr>
            </w:pPr>
          </w:p>
        </w:tc>
      </w:tr>
      <w:tr w:rsidR="00A626B2" w:rsidRPr="00015D07" w:rsidTr="00F56A38">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A626B2" w:rsidRPr="00015D07" w:rsidTr="00F56A38">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tc>
      </w:tr>
      <w:tr w:rsidR="00A626B2" w:rsidRPr="00015D07" w:rsidTr="00F56A38">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14"/>
                <w:szCs w:val="14"/>
                <w:lang w:eastAsia="pl-PL"/>
              </w:rPr>
            </w:pPr>
          </w:p>
        </w:tc>
      </w:tr>
    </w:tbl>
    <w:p w:rsidR="00F56A38" w:rsidRPr="00015D07" w:rsidRDefault="00F56A38" w:rsidP="0017064F">
      <w:pPr>
        <w:rPr>
          <w:rFonts w:asciiTheme="minorHAnsi" w:hAnsiTheme="minorHAnsi"/>
        </w:rPr>
      </w:pPr>
    </w:p>
    <w:sectPr w:rsidR="00F56A38"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D4" w:rsidRDefault="000B7FD4" w:rsidP="00A626B2">
      <w:pPr>
        <w:spacing w:after="0" w:line="240" w:lineRule="auto"/>
      </w:pPr>
      <w:r>
        <w:separator/>
      </w:r>
    </w:p>
  </w:endnote>
  <w:endnote w:type="continuationSeparator" w:id="0">
    <w:p w:rsidR="000B7FD4" w:rsidRDefault="000B7FD4" w:rsidP="00A6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D4" w:rsidRDefault="000B7FD4" w:rsidP="00A626B2">
      <w:pPr>
        <w:spacing w:after="0" w:line="240" w:lineRule="auto"/>
      </w:pPr>
      <w:r>
        <w:separator/>
      </w:r>
    </w:p>
  </w:footnote>
  <w:footnote w:type="continuationSeparator" w:id="0">
    <w:p w:rsidR="000B7FD4" w:rsidRDefault="000B7FD4" w:rsidP="00A626B2">
      <w:pPr>
        <w:spacing w:after="0" w:line="240" w:lineRule="auto"/>
      </w:pPr>
      <w:r>
        <w:continuationSeparator/>
      </w:r>
    </w:p>
  </w:footnote>
  <w:footnote w:id="1">
    <w:p w:rsidR="000B7FD4" w:rsidRDefault="000B7FD4"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0B7FD4" w:rsidRPr="00043D44" w:rsidRDefault="000B7FD4"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0B7FD4" w:rsidRPr="00043D44" w:rsidRDefault="000B7FD4" w:rsidP="00A626B2">
      <w:pPr>
        <w:pStyle w:val="Tekstprzypisudolnego"/>
        <w:rPr>
          <w:sz w:val="16"/>
        </w:rPr>
      </w:pPr>
    </w:p>
  </w:footnote>
  <w:footnote w:id="3">
    <w:p w:rsidR="000B7FD4" w:rsidRPr="00043D44" w:rsidRDefault="000B7FD4" w:rsidP="00A626B2">
      <w:pPr>
        <w:pStyle w:val="Tekstprzypisudolnego"/>
        <w:rPr>
          <w:sz w:val="16"/>
        </w:rPr>
      </w:pPr>
      <w:r w:rsidRPr="00043D44">
        <w:rPr>
          <w:rStyle w:val="Odwoanieprzypisudolnego"/>
          <w:sz w:val="16"/>
        </w:rPr>
        <w:footnoteRef/>
      </w:r>
      <w:r w:rsidRPr="00043D44">
        <w:rPr>
          <w:sz w:val="16"/>
        </w:rPr>
        <w:t xml:space="preserve"> Zgodnie z zapisami Wytycznych w zakresie kwalifikowalności wydatków w ramach Europejskiego Funduszu Rozwoju Regionalnego, Europejskiego Funduszu Społecznego oraz Funduszu Spójności na lata 2014-2020. </w:t>
      </w:r>
    </w:p>
  </w:footnote>
  <w:footnote w:id="4">
    <w:p w:rsidR="000B7FD4" w:rsidRPr="00043D44" w:rsidRDefault="000B7FD4" w:rsidP="00A626B2">
      <w:pPr>
        <w:pStyle w:val="Tekstprzypisudolnego"/>
        <w:rPr>
          <w:sz w:val="16"/>
        </w:rPr>
      </w:pPr>
      <w:r w:rsidRPr="00043D44">
        <w:rPr>
          <w:rStyle w:val="Odwoanieprzypisudolnego"/>
          <w:sz w:val="16"/>
        </w:rPr>
        <w:footnoteRef/>
      </w:r>
      <w:r w:rsidRPr="00043D44">
        <w:rPr>
          <w:sz w:val="16"/>
        </w:rPr>
        <w:t xml:space="preserve"> Jak wyżej.</w:t>
      </w:r>
    </w:p>
  </w:footnote>
  <w:footnote w:id="5">
    <w:p w:rsidR="000B7FD4" w:rsidRPr="00043D44" w:rsidRDefault="000B7FD4"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26B2"/>
    <w:rsid w:val="00004773"/>
    <w:rsid w:val="00015D07"/>
    <w:rsid w:val="000B7FD4"/>
    <w:rsid w:val="0017064F"/>
    <w:rsid w:val="002125F1"/>
    <w:rsid w:val="00384968"/>
    <w:rsid w:val="005A56DA"/>
    <w:rsid w:val="008E14B4"/>
    <w:rsid w:val="00934FFA"/>
    <w:rsid w:val="00986548"/>
    <w:rsid w:val="009B554A"/>
    <w:rsid w:val="00A626B2"/>
    <w:rsid w:val="00BA085A"/>
    <w:rsid w:val="00C62189"/>
    <w:rsid w:val="00D81C6C"/>
    <w:rsid w:val="00ED02BA"/>
    <w:rsid w:val="00F56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7EE13A0E-0883-41EF-AE14-CA699E0A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509D-69B8-45C2-8E61-70651593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3388</Words>
  <Characters>20334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Asus ZenBook</cp:lastModifiedBy>
  <cp:revision>5</cp:revision>
  <dcterms:created xsi:type="dcterms:W3CDTF">2017-11-15T07:58:00Z</dcterms:created>
  <dcterms:modified xsi:type="dcterms:W3CDTF">2017-11-21T11:56:00Z</dcterms:modified>
</cp:coreProperties>
</file>