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2" w:rsidRPr="00614F4B" w:rsidRDefault="00683782" w:rsidP="0068378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2"/>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3"/>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4"/>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–należy przez to rozumieć</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5"/>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6"/>
      </w:r>
      <w:r w:rsidRPr="00915C6A">
        <w:rPr>
          <w:rFonts w:ascii="Calibri" w:hAnsi="Calibri"/>
          <w:sz w:val="22"/>
          <w:szCs w:val="22"/>
        </w:rPr>
        <w:t>.</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7"/>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8"/>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zostanąza kwalifikowalne.</w:t>
      </w:r>
      <w:r w:rsidR="001231E7" w:rsidRPr="001231E7">
        <w:rPr>
          <w:rFonts w:ascii="Calibri" w:hAnsi="Calibri"/>
          <w:sz w:val="22"/>
          <w:szCs w:val="22"/>
          <w:vertAlign w:val="superscript"/>
        </w:rPr>
        <w:footnoteReference w:id="9"/>
      </w:r>
      <w:r w:rsidR="001231E7" w:rsidRPr="001231E7">
        <w:rPr>
          <w:rFonts w:ascii="Calibri" w:hAnsi="Calibri"/>
          <w:sz w:val="22"/>
          <w:szCs w:val="22"/>
        </w:rPr>
        <w:t xml:space="preserve"> Oznacza to, że w przypadku uznania kosztów bezpośrednichza niekwalifikowalne odpowiedniemu pomniejszeniu ulega również wartość kwalifikowalnych kosztów pośrednich.</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 xml:space="preserve">może obniżyć stawkę ryczałtową kosztów pośrednichw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10"/>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1"/>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2"/>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3"/>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4"/>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5"/>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6"/>
      </w:r>
      <w:r w:rsidR="0010642B">
        <w:rPr>
          <w:rStyle w:val="Odwoanieprzypisudolnego"/>
          <w:rFonts w:ascii="Calibri" w:hAnsi="Calibri"/>
          <w:sz w:val="22"/>
          <w:szCs w:val="22"/>
        </w:rPr>
        <w:footnoteReference w:id="17"/>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9"/>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20"/>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1"/>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2"/>
      </w:r>
      <w:r>
        <w:rPr>
          <w:rFonts w:ascii="Calibri" w:hAnsi="Calibri"/>
          <w:sz w:val="22"/>
          <w:szCs w:val="22"/>
        </w:rPr>
        <w:t>, o którym mowa w ust. 1 pkt n</w:t>
      </w:r>
      <w:r w:rsidRPr="00F64E9C">
        <w:rPr>
          <w:rStyle w:val="Odwoanieprzypisudolnego"/>
          <w:rFonts w:ascii="Calibri" w:hAnsi="Calibri"/>
          <w:sz w:val="22"/>
          <w:szCs w:val="22"/>
        </w:rPr>
        <w:footnoteReference w:id="23"/>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4"/>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5"/>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w:t>
      </w:r>
      <w:r w:rsidRPr="00F64E9C">
        <w:rPr>
          <w:rFonts w:ascii="Calibri" w:hAnsi="Calibri"/>
          <w:sz w:val="22"/>
          <w:szCs w:val="22"/>
          <w:lang w:eastAsia="en-US"/>
        </w:rPr>
        <w:lastRenderedPageBreak/>
        <w:t>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7"/>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9"/>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3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1"/>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2"/>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t>
      </w:r>
      <w:r w:rsidRPr="00A5598F">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iCs/>
          <w:sz w:val="22"/>
          <w:szCs w:val="22"/>
        </w:rPr>
        <w:t>oraz wkładu własnego</w:t>
      </w:r>
      <w:r w:rsidR="00160A48" w:rsidRPr="00160A48">
        <w:rPr>
          <w:rFonts w:ascii="Calibri" w:hAnsi="Calibri"/>
          <w:iCs/>
          <w:sz w:val="22"/>
          <w:vertAlign w:val="superscript"/>
        </w:rPr>
        <w:footnoteReference w:id="33"/>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00160A48" w:rsidRPr="00160A48">
        <w:rPr>
          <w:rFonts w:ascii="Calibri" w:hAnsi="Calibri"/>
          <w:sz w:val="22"/>
          <w:vertAlign w:val="superscript"/>
        </w:rPr>
        <w:footnoteReference w:id="34"/>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5"/>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6"/>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7"/>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8"/>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9"/>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40"/>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1"/>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2"/>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3"/>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3191F">
        <w:rPr>
          <w:rFonts w:ascii="Calibri" w:hAnsi="Calibri"/>
          <w:sz w:val="22"/>
          <w:szCs w:val="22"/>
        </w:rPr>
        <w:t>niniejszego Porozumienia</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4"/>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SL2014przygotowujetylko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5"/>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6"/>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7"/>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8"/>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9"/>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50"/>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1"/>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2"/>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3"/>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4"/>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5"/>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6"/>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9"/>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6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 xml:space="preserve">oświadcza, iż realizując powyższy projekt nie możeodzyskać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9067BC" w:rsidP="00D47C00">
      <w:pPr>
        <w:spacing w:line="276" w:lineRule="auto"/>
        <w:ind w:left="5664"/>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2"/>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3"/>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4"/>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9067BC" w:rsidRPr="00FC702A" w:rsidRDefault="009067BC" w:rsidP="009067BC">
      <w:pPr>
        <w:spacing w:line="276" w:lineRule="auto"/>
        <w:jc w:val="both"/>
        <w:rPr>
          <w:rFonts w:ascii="Calibri" w:hAnsi="Calibri"/>
          <w:b/>
          <w:sz w:val="22"/>
          <w:szCs w:val="22"/>
        </w:rPr>
      </w:pPr>
      <w:bookmarkStart w:id="0"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5"/>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6"/>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7"/>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8"/>
        <w:sym w:font="Symbol" w:char="F02A"/>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lastRenderedPageBreak/>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lastRenderedPageBreak/>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hyperlink r:id="rId11"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hyperlink r:id="rId12"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119)orazwykonanie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9"/>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70"/>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3"/>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0"/>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bookmarkStart w:id="1" w:name="_GoBack" w:colFirst="0" w:colLast="1"/>
            <w:r>
              <w:rPr>
                <w:rFonts w:ascii="Calibri" w:hAnsi="Calibri"/>
                <w:bCs/>
                <w:sz w:val="22"/>
                <w:szCs w:val="22"/>
              </w:rPr>
              <w:t>Planowana data zakończenia edukacji w placówce edukacyjnej, w której skorzystano ze wsparcia</w:t>
            </w:r>
          </w:p>
        </w:tc>
      </w:tr>
      <w:bookmarkEnd w:id="1"/>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313" w:rsidRDefault="00B61313" w:rsidP="00FE2590">
      <w:r>
        <w:separator/>
      </w:r>
    </w:p>
  </w:endnote>
  <w:endnote w:type="continuationSeparator" w:id="1">
    <w:p w:rsidR="00B61313" w:rsidRDefault="00B61313"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Pr="004566D7" w:rsidRDefault="00B5572F">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6A1515">
      <w:rPr>
        <w:rFonts w:ascii="Calibri" w:hAnsi="Calibri"/>
        <w:noProof/>
        <w:sz w:val="20"/>
        <w:szCs w:val="20"/>
      </w:rPr>
      <w:t>- 41 -</w:t>
    </w:r>
    <w:r w:rsidRPr="004566D7">
      <w:rPr>
        <w:rFonts w:ascii="Calibri" w:hAnsi="Calibri"/>
        <w:sz w:val="20"/>
        <w:szCs w:val="20"/>
      </w:rPr>
      <w:fldChar w:fldCharType="end"/>
    </w:r>
  </w:p>
  <w:p w:rsidR="00473EE0" w:rsidRDefault="00473E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Pr="00D42C8B" w:rsidRDefault="00B5572F">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6A1515">
      <w:rPr>
        <w:rFonts w:ascii="Calibri" w:hAnsi="Calibri"/>
        <w:noProof/>
        <w:sz w:val="20"/>
      </w:rPr>
      <w:t>44</w:t>
    </w:r>
    <w:r w:rsidRPr="00D42C8B">
      <w:rPr>
        <w:rFonts w:ascii="Calibri" w:hAnsi="Calibri"/>
        <w:sz w:val="20"/>
      </w:rPr>
      <w:fldChar w:fldCharType="end"/>
    </w:r>
  </w:p>
  <w:p w:rsidR="00473EE0" w:rsidRDefault="00473E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313" w:rsidRDefault="00B61313" w:rsidP="00FE2590">
      <w:r>
        <w:separator/>
      </w:r>
    </w:p>
  </w:footnote>
  <w:footnote w:type="continuationSeparator" w:id="1">
    <w:p w:rsidR="00B61313" w:rsidRDefault="00B61313" w:rsidP="00FE2590">
      <w:r>
        <w:continuationSeparator/>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4">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przypadku, gdy projekt jest realizowany w ramach partnerstwa</w:t>
      </w:r>
    </w:p>
  </w:footnote>
  <w:footnote w:id="7">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sz w:val="16"/>
          <w:szCs w:val="16"/>
        </w:rPr>
        <w:t>Należy wykreślić, w przypadku gdy Beneficjent nie jest zobowiązany do wniesienia wkładu własnego.</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10">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cross-financingiem.</w:t>
      </w:r>
    </w:p>
  </w:footnote>
  <w:footnote w:id="1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8">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9">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20">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2">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5">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6">
    <w:p w:rsidR="00473EE0" w:rsidRDefault="00473EE0" w:rsidP="00A5598F">
      <w:pPr>
        <w:pStyle w:val="Tekstprzypisudolnego"/>
        <w:jc w:val="both"/>
      </w:pPr>
      <w:r w:rsidRPr="00437F64">
        <w:rPr>
          <w:rStyle w:val="Odwoanieprzypisudolnego"/>
          <w:rFonts w:ascii="Calibri" w:hAnsi="Calibri"/>
          <w:sz w:val="16"/>
          <w:szCs w:val="16"/>
        </w:rPr>
        <w:footnoteRef/>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1Porozumienia.</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2">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p>
  </w:footnote>
  <w:footnote w:id="35">
    <w:p w:rsidR="00473EE0" w:rsidRPr="003C198D" w:rsidRDefault="00473EE0" w:rsidP="00A5598F">
      <w:pPr>
        <w:pStyle w:val="Tekstprzypisudolnego"/>
        <w:jc w:val="both"/>
      </w:pPr>
      <w:r w:rsidRPr="00D74F86">
        <w:rPr>
          <w:rStyle w:val="Odwoanieprzypisudolnego"/>
          <w:rFonts w:ascii="Calibri" w:hAnsi="Calibri"/>
          <w:sz w:val="16"/>
          <w:szCs w:val="16"/>
        </w:rPr>
        <w:footnoteRef/>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minimis.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4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1">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2">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Partner/rzy są zobowiązani do stosowania przepisów ustawy PZP.</w:t>
      </w:r>
    </w:p>
  </w:footnote>
  <w:footnote w:id="4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4">
    <w:p w:rsidR="00473EE0" w:rsidRPr="002F1875" w:rsidRDefault="00473EE0"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5">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bCs/>
          <w:sz w:val="16"/>
          <w:szCs w:val="16"/>
        </w:rPr>
        <w:t>Barwy Rzeczpospolitej Polskiej mogą występować tylko w wersji pełnokolorowej</w:t>
      </w:r>
      <w:r w:rsidRPr="00A5598F">
        <w:rPr>
          <w:rFonts w:ascii="Calibri" w:hAnsi="Calibri"/>
          <w:sz w:val="16"/>
          <w:szCs w:val="16"/>
        </w:rPr>
        <w:t xml:space="preserve"> (zgodnie z ustawą o symbolach państwowych, barwami Rzeczypospolitej Polskiej są kolory biały i czerwony).</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9">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5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Pr>
          <w:rFonts w:ascii="Calibri" w:hAnsi="Calibri"/>
          <w:sz w:val="16"/>
          <w:szCs w:val="16"/>
        </w:rPr>
        <w:t>Jeżeli dotyczy.</w:t>
      </w:r>
    </w:p>
  </w:footnote>
  <w:footnote w:id="51">
    <w:p w:rsidR="00473EE0" w:rsidRDefault="00473EE0" w:rsidP="00A5598F">
      <w:pPr>
        <w:pStyle w:val="Tekstprzypisudolnego"/>
        <w:jc w:val="both"/>
      </w:pPr>
      <w:r w:rsidRPr="00F8648B">
        <w:rPr>
          <w:rStyle w:val="Odwoanieprzypisudolnego"/>
          <w:rFonts w:ascii="Calibri" w:hAnsi="Calibri"/>
          <w:sz w:val="16"/>
          <w:szCs w:val="16"/>
        </w:rPr>
        <w:footnoteRef/>
      </w:r>
      <w:r w:rsidRPr="00F8648B">
        <w:rPr>
          <w:rFonts w:ascii="Calibri" w:hAnsi="Calibri"/>
          <w:sz w:val="16"/>
          <w:szCs w:val="16"/>
        </w:rPr>
        <w:t>Jeśli dotyczy</w:t>
      </w:r>
      <w:r>
        <w:rPr>
          <w:rFonts w:ascii="Calibri" w:hAnsi="Calibri"/>
          <w:sz w:val="16"/>
          <w:szCs w:val="16"/>
        </w:rPr>
        <w:t>.</w:t>
      </w:r>
    </w:p>
  </w:footnote>
  <w:footnote w:id="52">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5">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8">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6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1">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3">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4">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Partnerem/ami wskazanymi we wniosku. </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8">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9">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Pr>
          <w:sz w:val="16"/>
          <w:szCs w:val="16"/>
        </w:rPr>
        <w:t>D</w:t>
      </w:r>
      <w:r w:rsidRPr="007C7C34">
        <w:rPr>
          <w:sz w:val="16"/>
          <w:szCs w:val="16"/>
        </w:rPr>
        <w:t>otyczy uczestnika projektu</w:t>
      </w:r>
      <w:r>
        <w:rPr>
          <w:sz w:val="16"/>
          <w:szCs w:val="16"/>
        </w:rPr>
        <w:t>.</w:t>
      </w:r>
    </w:p>
  </w:footnote>
  <w:footnote w:id="70">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Default="00473E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Default="00473E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62465"/>
  </w:hdrShapeDefaults>
  <w:footnotePr>
    <w:footnote w:id="0"/>
    <w:footnote w:id="1"/>
  </w:footnotePr>
  <w:endnotePr>
    <w:endnote w:id="0"/>
    <w:endnote w:id="1"/>
  </w:endnotePr>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1515"/>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572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36883-4135-4AC3-9857-47F595B6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13716</Words>
  <Characters>82299</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95824</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LGD-LENOVO</cp:lastModifiedBy>
  <cp:revision>3</cp:revision>
  <cp:lastPrinted>2019-01-22T07:13:00Z</cp:lastPrinted>
  <dcterms:created xsi:type="dcterms:W3CDTF">2019-01-23T08:19:00Z</dcterms:created>
  <dcterms:modified xsi:type="dcterms:W3CDTF">2019-04-17T09:11:00Z</dcterms:modified>
</cp:coreProperties>
</file>