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E7" w:rsidRDefault="00987FE7" w:rsidP="00987FE7">
      <w:pPr>
        <w:spacing w:after="0" w:line="240" w:lineRule="auto"/>
        <w:rPr>
          <w:rFonts w:ascii="Times New Roman" w:hAnsi="Times New Roman"/>
          <w:b/>
        </w:rPr>
      </w:pPr>
      <w:r>
        <w:rPr>
          <w:rFonts w:cstheme="minorHAnsi"/>
          <w:i/>
          <w:sz w:val="20"/>
          <w:szCs w:val="20"/>
          <w:lang w:eastAsia="pl-PL"/>
        </w:rPr>
        <w:t>Załącznik nr 13 do Ogłoszenia</w:t>
      </w:r>
      <w:r>
        <w:rPr>
          <w:rFonts w:ascii="Times New Roman" w:hAnsi="Times New Roman"/>
          <w:b/>
        </w:rPr>
        <w:t xml:space="preserve"> </w:t>
      </w:r>
      <w:r>
        <w:rPr>
          <w:rFonts w:cstheme="minorHAnsi"/>
          <w:i/>
          <w:sz w:val="20"/>
          <w:szCs w:val="20"/>
          <w:lang w:eastAsia="pl-PL"/>
        </w:rPr>
        <w:t>o naborze</w:t>
      </w:r>
    </w:p>
    <w:p w:rsidR="005F5122" w:rsidRPr="005F5122" w:rsidRDefault="005F5122" w:rsidP="005F5122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5122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do Uchwały Nr 23/2020 </w:t>
      </w:r>
    </w:p>
    <w:p w:rsidR="005F5122" w:rsidRPr="00A27641" w:rsidRDefault="005F5122" w:rsidP="005F5122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5122">
        <w:rPr>
          <w:rFonts w:ascii="Times New Roman" w:eastAsia="Times New Roman" w:hAnsi="Times New Roman"/>
          <w:sz w:val="20"/>
          <w:szCs w:val="20"/>
          <w:lang w:eastAsia="pl-PL"/>
        </w:rPr>
        <w:t xml:space="preserve">Komitetu Monitorującego Regionalny Program Operacyjny Województwa Podlaskiego na lata 2014-2020 dnia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 w:rsidRPr="005F5122">
        <w:rPr>
          <w:rFonts w:ascii="Times New Roman" w:eastAsia="Times New Roman" w:hAnsi="Times New Roman"/>
          <w:sz w:val="20"/>
          <w:szCs w:val="20"/>
          <w:lang w:eastAsia="pl-PL"/>
        </w:rPr>
        <w:t>18 czerwca 2020 r.</w:t>
      </w:r>
    </w:p>
    <w:p w:rsidR="00EE23A0" w:rsidRDefault="00EE23A0" w:rsidP="00EE23A0">
      <w:pPr>
        <w:spacing w:after="0"/>
        <w:jc w:val="right"/>
      </w:pPr>
    </w:p>
    <w:p w:rsidR="00B1365B" w:rsidRDefault="00B1365B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F7934" w:rsidRPr="00364A66" w:rsidRDefault="00EF7934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(formuła bezpośrednia)</w:t>
      </w:r>
    </w:p>
    <w:p w:rsidR="00B1365B" w:rsidRDefault="00B1365B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830286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  <w:r w:rsidR="00830286">
        <w:rPr>
          <w:rFonts w:asciiTheme="majorHAnsi" w:hAnsiTheme="majorHAnsi" w:cstheme="maj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</w:t>
            </w:r>
            <w:r w:rsidRPr="00364A66">
              <w:rPr>
                <w:rFonts w:asciiTheme="majorHAnsi" w:hAnsiTheme="majorHAnsi" w:cstheme="majorHAnsi"/>
              </w:rPr>
              <w:lastRenderedPageBreak/>
              <w:t>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Możliwość jednorazowej korekty w zakresie uzupełnienia brakujących załączników lub </w:t>
            </w:r>
            <w:r w:rsidRPr="00364A66">
              <w:rPr>
                <w:rFonts w:asciiTheme="majorHAnsi" w:hAnsiTheme="majorHAnsi" w:cstheme="majorHAnsi"/>
              </w:rPr>
              <w:lastRenderedPageBreak/>
              <w:t>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</w:tbl>
    <w:p w:rsidR="00B1365B" w:rsidRDefault="00B1365B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Operacja spełnia wymóg minimalnej/maksymalnej wartości operacji oraz maksymalnego poziomu 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Wniosek dotyczy rodzaju operacji, który może zostać dofinansowany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celem(-ami) określonym(-nymi)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kwalifikowalnych na poziomie danego wydatku przy jednoczesnym zapewnieniu pokrycia zwiększonych wydatków niekwalifikowalnych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</w:t>
            </w:r>
            <w:r w:rsidRPr="00BE3B97">
              <w:rPr>
                <w:rFonts w:asciiTheme="majorHAnsi" w:hAnsiTheme="majorHAnsi" w:cstheme="majorHAnsi"/>
              </w:rPr>
              <w:lastRenderedPageBreak/>
              <w:t xml:space="preserve">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lastRenderedPageBreak/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 xml:space="preserve">granic </w:t>
            </w:r>
            <w:r w:rsidRPr="00870C5A">
              <w:rPr>
                <w:rFonts w:asciiTheme="majorHAnsi" w:hAnsiTheme="majorHAnsi" w:cstheme="majorHAnsi"/>
              </w:rPr>
              <w:lastRenderedPageBreak/>
              <w:t>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lastRenderedPageBreak/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DE6832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  <w:r w:rsidR="00DE6832">
              <w:rPr>
                <w:rFonts w:asciiTheme="majorHAnsi" w:hAnsiTheme="majorHAnsi" w:cstheme="majorHAnsi"/>
              </w:rPr>
              <w:t>/</w:t>
            </w:r>
          </w:p>
          <w:p w:rsidR="00DE6832" w:rsidRPr="00DE6832" w:rsidRDefault="00DE6832" w:rsidP="00DE683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DE6832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Nie dotyczy</w:t>
            </w:r>
            <w:r>
              <w:rPr>
                <w:rStyle w:val="Odwoanieprzypisudolnego"/>
                <w:rFonts w:asciiTheme="majorHAnsi" w:hAnsiTheme="majorHAnsi" w:cstheme="majorHAnsi"/>
                <w:color w:val="auto"/>
                <w:sz w:val="22"/>
                <w:szCs w:val="22"/>
              </w:rPr>
              <w:footnoteReference w:id="3"/>
            </w:r>
            <w:r w:rsidRPr="00DE6832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DE6832" w:rsidRPr="00AC5F4A" w:rsidRDefault="00AC5F4A" w:rsidP="00DE6832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  <w:r w:rsidR="00DE6832">
              <w:rPr>
                <w:rFonts w:asciiTheme="majorHAnsi" w:hAnsiTheme="majorHAnsi" w:cstheme="majorHAnsi"/>
              </w:rPr>
              <w:t>/</w:t>
            </w:r>
          </w:p>
          <w:p w:rsidR="00AC5F4A" w:rsidRPr="00AC5F4A" w:rsidRDefault="00DE6832" w:rsidP="00DE6832">
            <w:pPr>
              <w:jc w:val="center"/>
              <w:rPr>
                <w:rFonts w:asciiTheme="majorHAnsi" w:hAnsiTheme="majorHAnsi" w:cstheme="majorHAnsi"/>
              </w:rPr>
            </w:pPr>
            <w:r w:rsidRPr="00DE6832">
              <w:rPr>
                <w:rFonts w:asciiTheme="majorHAnsi" w:hAnsiTheme="majorHAnsi" w:cstheme="majorHAnsi"/>
              </w:rPr>
              <w:t>Nie dotyczy</w:t>
            </w:r>
            <w:r>
              <w:rPr>
                <w:rStyle w:val="Odwoanieprzypisudolnego"/>
                <w:rFonts w:asciiTheme="majorHAnsi" w:hAnsiTheme="majorHAnsi" w:cstheme="majorHAnsi"/>
              </w:rPr>
              <w:footnoteReference w:id="4"/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DE6832" w:rsidRPr="00AC5F4A" w:rsidRDefault="00AC5F4A" w:rsidP="00DE6832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  <w:r w:rsidR="00DE6832">
              <w:rPr>
                <w:rFonts w:asciiTheme="majorHAnsi" w:hAnsiTheme="majorHAnsi" w:cstheme="majorHAnsi"/>
              </w:rPr>
              <w:t>/</w:t>
            </w:r>
          </w:p>
          <w:p w:rsidR="00AC5F4A" w:rsidRPr="00AC5F4A" w:rsidRDefault="00DE6832" w:rsidP="00DE6832">
            <w:pPr>
              <w:jc w:val="center"/>
              <w:rPr>
                <w:rFonts w:asciiTheme="majorHAnsi" w:hAnsiTheme="majorHAnsi" w:cstheme="majorHAnsi"/>
              </w:rPr>
            </w:pPr>
            <w:r w:rsidRPr="00DE6832">
              <w:rPr>
                <w:rFonts w:asciiTheme="majorHAnsi" w:hAnsiTheme="majorHAnsi" w:cstheme="majorHAnsi"/>
              </w:rPr>
              <w:t>Nie dotyczy</w:t>
            </w:r>
            <w:r>
              <w:rPr>
                <w:rStyle w:val="Odwoanieprzypisudolnego"/>
                <w:rFonts w:asciiTheme="majorHAnsi" w:hAnsiTheme="majorHAnsi" w:cstheme="majorHAnsi"/>
              </w:rPr>
              <w:footnoteReference w:id="5"/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</w:t>
            </w:r>
            <w:r w:rsidRPr="00AC5F4A">
              <w:rPr>
                <w:rFonts w:asciiTheme="majorHAnsi" w:hAnsiTheme="majorHAnsi" w:cstheme="majorHAnsi"/>
                <w:b/>
              </w:rPr>
              <w:lastRenderedPageBreak/>
              <w:t xml:space="preserve">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 xml:space="preserve">Wpływ operacji na realizację wszystkich zasad horyzontalnych (zrównoważony rozwój, równość szans </w:t>
            </w:r>
            <w:r w:rsidRPr="00AC5F4A">
              <w:rPr>
                <w:rFonts w:asciiTheme="majorHAnsi" w:hAnsiTheme="majorHAnsi" w:cstheme="majorHAnsi"/>
              </w:rPr>
              <w:lastRenderedPageBreak/>
              <w:t>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lastRenderedPageBreak/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Możliwość jednorazowej korekty w zakresie uzupełnienia brakującego testu pomocy publicznej, przy czym wynik testu nie może prowadzić do zmiany pierwotnej deklaracji we wniosku o dofinansowanie co do 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</w:t>
      </w:r>
      <w:r w:rsidRPr="00BC2833">
        <w:rPr>
          <w:rFonts w:asciiTheme="majorHAnsi" w:hAnsiTheme="majorHAnsi" w:cstheme="majorHAnsi"/>
        </w:rPr>
        <w:lastRenderedPageBreak/>
        <w:t>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485"/>
        <w:gridCol w:w="3059"/>
        <w:gridCol w:w="9413"/>
        <w:gridCol w:w="1261"/>
      </w:tblGrid>
      <w:tr w:rsidR="00AD2A26" w:rsidRPr="00AD2A26" w:rsidTr="0084555A">
        <w:tc>
          <w:tcPr>
            <w:tcW w:w="485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59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413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6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84555A">
        <w:tc>
          <w:tcPr>
            <w:tcW w:w="14218" w:type="dxa"/>
            <w:gridSpan w:val="4"/>
            <w:shd w:val="clear" w:color="auto" w:fill="323E4F" w:themeFill="text2" w:themeFillShade="BF"/>
          </w:tcPr>
          <w:p w:rsidR="0084555A" w:rsidRPr="0084555A" w:rsidRDefault="0084555A" w:rsidP="0084555A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84555A">
              <w:rPr>
                <w:b/>
                <w:color w:val="FFFFFF" w:themeColor="background1"/>
                <w:sz w:val="22"/>
                <w:szCs w:val="22"/>
              </w:rPr>
              <w:t xml:space="preserve">SPECYFICZNE – TYP nr 11 (Montaż/instalacja efektywnego energetycznie oświetlenia w gminach lub obiektach użyteczności publicznej oraz systemy sterowania oświetleniem) </w:t>
            </w:r>
          </w:p>
        </w:tc>
      </w:tr>
      <w:tr w:rsidR="00AD2A26" w:rsidRPr="00AD2A26" w:rsidTr="0084555A">
        <w:trPr>
          <w:trHeight w:val="431"/>
        </w:trPr>
        <w:tc>
          <w:tcPr>
            <w:tcW w:w="485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59" w:type="dxa"/>
          </w:tcPr>
          <w:p w:rsidR="002D5E5E" w:rsidRPr="0084555A" w:rsidRDefault="0084555A" w:rsidP="002D5E5E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84555A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Zwiększenie efektywności energetycznej oświetlenia w gminach </w:t>
            </w:r>
          </w:p>
        </w:tc>
        <w:tc>
          <w:tcPr>
            <w:tcW w:w="9413" w:type="dxa"/>
          </w:tcPr>
          <w:p w:rsidR="0084555A" w:rsidRPr="0084555A" w:rsidRDefault="0084555A" w:rsidP="0084555A">
            <w:pPr>
              <w:jc w:val="both"/>
              <w:rPr>
                <w:rFonts w:asciiTheme="majorHAnsi" w:hAnsiTheme="majorHAnsi" w:cstheme="majorHAnsi"/>
              </w:rPr>
            </w:pPr>
            <w:r w:rsidRPr="0084555A">
              <w:rPr>
                <w:rFonts w:asciiTheme="majorHAnsi" w:hAnsiTheme="majorHAnsi" w:cstheme="majorHAnsi"/>
              </w:rPr>
              <w:t xml:space="preserve">Poprzez realizację inwestycji wymiana źródeł światła spowoduje zmniejszenie zapotrzebowania na energię elektryczną (jeśli dotyczy). </w:t>
            </w:r>
          </w:p>
          <w:p w:rsidR="00AD2A26" w:rsidRPr="00AD2A26" w:rsidRDefault="00AD2A26" w:rsidP="0084555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61" w:type="dxa"/>
          </w:tcPr>
          <w:p w:rsidR="002D5E5E" w:rsidRPr="002D5E5E" w:rsidRDefault="002D5E5E" w:rsidP="002D5E5E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 xml:space="preserve">Tak/Nie/ </w:t>
            </w:r>
          </w:p>
          <w:p w:rsidR="00AD2A26" w:rsidRPr="00AD2A26" w:rsidRDefault="002D5E5E" w:rsidP="002D5E5E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>Nie dotyczy</w:t>
            </w:r>
            <w:r>
              <w:t xml:space="preserve"> </w:t>
            </w:r>
          </w:p>
        </w:tc>
      </w:tr>
      <w:tr w:rsidR="00AD2A26" w:rsidRPr="00AD2A26" w:rsidTr="0084555A">
        <w:trPr>
          <w:trHeight w:val="431"/>
        </w:trPr>
        <w:tc>
          <w:tcPr>
            <w:tcW w:w="485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59" w:type="dxa"/>
          </w:tcPr>
          <w:p w:rsidR="0084555A" w:rsidRPr="0084555A" w:rsidRDefault="0084555A" w:rsidP="0084555A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84555A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Przedmiot operacji </w:t>
            </w:r>
          </w:p>
          <w:p w:rsidR="00AD2A26" w:rsidRPr="0084555A" w:rsidRDefault="00AD2A26" w:rsidP="002D5E5E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413" w:type="dxa"/>
          </w:tcPr>
          <w:p w:rsidR="00AD2A26" w:rsidRPr="0084555A" w:rsidRDefault="0084555A" w:rsidP="002D5E5E">
            <w:pPr>
              <w:jc w:val="both"/>
              <w:rPr>
                <w:rFonts w:asciiTheme="majorHAnsi" w:hAnsiTheme="majorHAnsi" w:cstheme="majorHAnsi"/>
              </w:rPr>
            </w:pPr>
            <w:r w:rsidRPr="0084555A">
              <w:rPr>
                <w:rFonts w:asciiTheme="majorHAnsi" w:hAnsiTheme="majorHAnsi" w:cstheme="majorHAnsi"/>
              </w:rPr>
              <w:t xml:space="preserve">W przypadku budowy nowych punktów oświetleniowych zastosowane zostaną rozwiązania energooszczędne minimalizujące zapotrzebowanie na energię elektryczną (jeśli dotyczy). </w:t>
            </w:r>
            <w:bookmarkStart w:id="0" w:name="_GoBack"/>
            <w:bookmarkEnd w:id="0"/>
          </w:p>
        </w:tc>
        <w:tc>
          <w:tcPr>
            <w:tcW w:w="1261" w:type="dxa"/>
          </w:tcPr>
          <w:p w:rsidR="002D5E5E" w:rsidRPr="002D5E5E" w:rsidRDefault="002D5E5E" w:rsidP="002D5E5E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 xml:space="preserve">Tak/Nie/ </w:t>
            </w:r>
          </w:p>
          <w:p w:rsidR="00AD2A26" w:rsidRPr="00AD2A26" w:rsidRDefault="002D5E5E" w:rsidP="002D5E5E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>Nie dotyczy</w:t>
            </w:r>
          </w:p>
        </w:tc>
      </w:tr>
    </w:tbl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EF7934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p w:rsidR="00762543" w:rsidRDefault="00762543" w:rsidP="00AD2A26">
      <w:pPr>
        <w:spacing w:after="0"/>
        <w:jc w:val="both"/>
        <w:rPr>
          <w:rFonts w:asciiTheme="majorHAnsi" w:hAnsiTheme="majorHAnsi" w:cstheme="majorHAnsi"/>
        </w:rPr>
      </w:pPr>
    </w:p>
    <w:p w:rsidR="00EF7934" w:rsidRPr="00AC5F4A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sectPr w:rsidR="00EF7934" w:rsidRPr="00AC5F4A" w:rsidSect="007D7F4D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EE" w:rsidRDefault="00E308EE" w:rsidP="00364A66">
      <w:pPr>
        <w:spacing w:after="0" w:line="240" w:lineRule="auto"/>
      </w:pPr>
      <w:r>
        <w:separator/>
      </w:r>
    </w:p>
  </w:endnote>
  <w:endnote w:type="continuationSeparator" w:id="0">
    <w:p w:rsidR="00E308EE" w:rsidRDefault="00E308EE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429392"/>
      <w:docPartObj>
        <w:docPartGallery w:val="Page Numbers (Bottom of Page)"/>
        <w:docPartUnique/>
      </w:docPartObj>
    </w:sdtPr>
    <w:sdtEndPr/>
    <w:sdtContent>
      <w:p w:rsidR="00326EC7" w:rsidRDefault="00BE7D11">
        <w:pPr>
          <w:pStyle w:val="Stopka"/>
          <w:jc w:val="center"/>
        </w:pPr>
        <w:r>
          <w:fldChar w:fldCharType="begin"/>
        </w:r>
        <w:r w:rsidR="00326EC7">
          <w:instrText>PAGE   \* MERGEFORMAT</w:instrText>
        </w:r>
        <w:r>
          <w:fldChar w:fldCharType="separate"/>
        </w:r>
        <w:r w:rsidR="0084555A">
          <w:rPr>
            <w:noProof/>
          </w:rPr>
          <w:t>13</w:t>
        </w:r>
        <w:r>
          <w:fldChar w:fldCharType="end"/>
        </w:r>
      </w:p>
    </w:sdtContent>
  </w:sdt>
  <w:p w:rsidR="00326EC7" w:rsidRDefault="00326E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EE" w:rsidRDefault="00E308EE" w:rsidP="00364A66">
      <w:pPr>
        <w:spacing w:after="0" w:line="240" w:lineRule="auto"/>
      </w:pPr>
      <w:r>
        <w:separator/>
      </w:r>
    </w:p>
  </w:footnote>
  <w:footnote w:type="continuationSeparator" w:id="0">
    <w:p w:rsidR="00E308EE" w:rsidRDefault="00E308EE" w:rsidP="00364A66">
      <w:pPr>
        <w:spacing w:after="0" w:line="240" w:lineRule="auto"/>
      </w:pPr>
      <w:r>
        <w:continuationSeparator/>
      </w:r>
    </w:p>
  </w:footnote>
  <w:footnote w:id="1">
    <w:p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3">
    <w:p w:rsidR="00DE6832" w:rsidRDefault="00DE6832" w:rsidP="00DE6832">
      <w:pPr>
        <w:pStyle w:val="Tekstprzypisudolnego"/>
        <w:jc w:val="both"/>
      </w:pPr>
      <w:r w:rsidRPr="00DE6832">
        <w:rPr>
          <w:rFonts w:asciiTheme="majorHAnsi" w:hAnsiTheme="majorHAnsi" w:cstheme="majorHAnsi"/>
        </w:rPr>
        <w:footnoteRef/>
      </w:r>
      <w:r w:rsidRPr="00DE6832">
        <w:rPr>
          <w:rFonts w:asciiTheme="majorHAnsi" w:hAnsiTheme="majorHAnsi" w:cstheme="majorHAnsi"/>
        </w:rPr>
        <w:t xml:space="preserve"> Opcja „Nie dotyczy” uzależniona od zapisów dokumentacji konkursowej, w związku z częściowym zawieszeniem Wytycznych Ministra Inwestycji i Rozwoju w zakresie zagadnień związanych z przygotowaniem projektów inwestycyjnych, w tym projektów generujących dochód i projektów hybrydowych na lata 2014-2020</w:t>
      </w:r>
      <w:r>
        <w:rPr>
          <w:i/>
          <w:iCs/>
        </w:rPr>
        <w:t xml:space="preserve"> </w:t>
      </w:r>
      <w:r>
        <w:t xml:space="preserve"> </w:t>
      </w:r>
    </w:p>
  </w:footnote>
  <w:footnote w:id="4">
    <w:p w:rsidR="00DE6832" w:rsidRDefault="00DE6832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5">
    <w:p w:rsidR="00DE6832" w:rsidRDefault="00DE6832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9" w:rsidRDefault="003D2039" w:rsidP="00716A2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1355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2039" w:rsidRDefault="003D20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039C4"/>
    <w:multiLevelType w:val="hybridMultilevel"/>
    <w:tmpl w:val="06BC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3A0"/>
    <w:rsid w:val="00070C5E"/>
    <w:rsid w:val="00082B24"/>
    <w:rsid w:val="000A21FE"/>
    <w:rsid w:val="000B430C"/>
    <w:rsid w:val="000D4141"/>
    <w:rsid w:val="000E7C8E"/>
    <w:rsid w:val="001117E6"/>
    <w:rsid w:val="00127023"/>
    <w:rsid w:val="00192812"/>
    <w:rsid w:val="00196773"/>
    <w:rsid w:val="001A102E"/>
    <w:rsid w:val="001C28B1"/>
    <w:rsid w:val="001C33A8"/>
    <w:rsid w:val="001C4D1D"/>
    <w:rsid w:val="001D414D"/>
    <w:rsid w:val="001D5D4B"/>
    <w:rsid w:val="00201D94"/>
    <w:rsid w:val="002029CA"/>
    <w:rsid w:val="0026456C"/>
    <w:rsid w:val="00266540"/>
    <w:rsid w:val="00276BF9"/>
    <w:rsid w:val="00283330"/>
    <w:rsid w:val="00291464"/>
    <w:rsid w:val="002C3B25"/>
    <w:rsid w:val="002D37A8"/>
    <w:rsid w:val="002D5E5E"/>
    <w:rsid w:val="002E210D"/>
    <w:rsid w:val="003108DE"/>
    <w:rsid w:val="00325F31"/>
    <w:rsid w:val="00326EC7"/>
    <w:rsid w:val="00336C16"/>
    <w:rsid w:val="00345CA3"/>
    <w:rsid w:val="00364A66"/>
    <w:rsid w:val="003825A0"/>
    <w:rsid w:val="003A68C4"/>
    <w:rsid w:val="003B6A08"/>
    <w:rsid w:val="003C169D"/>
    <w:rsid w:val="003D2039"/>
    <w:rsid w:val="003E67FA"/>
    <w:rsid w:val="004049F3"/>
    <w:rsid w:val="00406971"/>
    <w:rsid w:val="00427C02"/>
    <w:rsid w:val="004616A2"/>
    <w:rsid w:val="00466E8D"/>
    <w:rsid w:val="00467541"/>
    <w:rsid w:val="0048377C"/>
    <w:rsid w:val="0053014A"/>
    <w:rsid w:val="0054477F"/>
    <w:rsid w:val="00557689"/>
    <w:rsid w:val="00566CC8"/>
    <w:rsid w:val="00594E5A"/>
    <w:rsid w:val="005B5A7F"/>
    <w:rsid w:val="005C61FB"/>
    <w:rsid w:val="005F5122"/>
    <w:rsid w:val="005F7413"/>
    <w:rsid w:val="006002F6"/>
    <w:rsid w:val="0060556E"/>
    <w:rsid w:val="006153F7"/>
    <w:rsid w:val="00622220"/>
    <w:rsid w:val="006478EF"/>
    <w:rsid w:val="0065113F"/>
    <w:rsid w:val="0068078E"/>
    <w:rsid w:val="006930A6"/>
    <w:rsid w:val="006A0A9C"/>
    <w:rsid w:val="006C3019"/>
    <w:rsid w:val="006D73DE"/>
    <w:rsid w:val="006E4EFA"/>
    <w:rsid w:val="006F2722"/>
    <w:rsid w:val="006F3766"/>
    <w:rsid w:val="007039C4"/>
    <w:rsid w:val="00705824"/>
    <w:rsid w:val="00716A2E"/>
    <w:rsid w:val="00756651"/>
    <w:rsid w:val="00760049"/>
    <w:rsid w:val="00762543"/>
    <w:rsid w:val="007C045C"/>
    <w:rsid w:val="007D7F4D"/>
    <w:rsid w:val="007F1CB6"/>
    <w:rsid w:val="00830286"/>
    <w:rsid w:val="0084555A"/>
    <w:rsid w:val="00850DDD"/>
    <w:rsid w:val="00870C5A"/>
    <w:rsid w:val="00876B60"/>
    <w:rsid w:val="00891B6B"/>
    <w:rsid w:val="008A6C72"/>
    <w:rsid w:val="008B6A65"/>
    <w:rsid w:val="008C57CE"/>
    <w:rsid w:val="008E281B"/>
    <w:rsid w:val="009367C7"/>
    <w:rsid w:val="0096234E"/>
    <w:rsid w:val="009873CE"/>
    <w:rsid w:val="00987FE7"/>
    <w:rsid w:val="009927F4"/>
    <w:rsid w:val="009B0B10"/>
    <w:rsid w:val="009F71F6"/>
    <w:rsid w:val="00A27525"/>
    <w:rsid w:val="00A42F57"/>
    <w:rsid w:val="00A8279C"/>
    <w:rsid w:val="00A8579D"/>
    <w:rsid w:val="00AA1275"/>
    <w:rsid w:val="00AC5F4A"/>
    <w:rsid w:val="00AD2A26"/>
    <w:rsid w:val="00AF43FC"/>
    <w:rsid w:val="00B027FB"/>
    <w:rsid w:val="00B07B5A"/>
    <w:rsid w:val="00B1365B"/>
    <w:rsid w:val="00B5379E"/>
    <w:rsid w:val="00B578B6"/>
    <w:rsid w:val="00B77901"/>
    <w:rsid w:val="00B945DA"/>
    <w:rsid w:val="00BC2833"/>
    <w:rsid w:val="00BE3B97"/>
    <w:rsid w:val="00BE6D4A"/>
    <w:rsid w:val="00BE7D11"/>
    <w:rsid w:val="00C20BD1"/>
    <w:rsid w:val="00C2733A"/>
    <w:rsid w:val="00C65FFE"/>
    <w:rsid w:val="00CA49BC"/>
    <w:rsid w:val="00CC1BD2"/>
    <w:rsid w:val="00D13FFB"/>
    <w:rsid w:val="00D1417C"/>
    <w:rsid w:val="00D30895"/>
    <w:rsid w:val="00D37E6D"/>
    <w:rsid w:val="00D40CB3"/>
    <w:rsid w:val="00D64113"/>
    <w:rsid w:val="00D96683"/>
    <w:rsid w:val="00DB1455"/>
    <w:rsid w:val="00DB7525"/>
    <w:rsid w:val="00DE6832"/>
    <w:rsid w:val="00DF4CFA"/>
    <w:rsid w:val="00E15AC6"/>
    <w:rsid w:val="00E308EE"/>
    <w:rsid w:val="00E44A60"/>
    <w:rsid w:val="00E57A0F"/>
    <w:rsid w:val="00EE23A0"/>
    <w:rsid w:val="00EE679E"/>
    <w:rsid w:val="00EF28FD"/>
    <w:rsid w:val="00EF7934"/>
    <w:rsid w:val="00F26B72"/>
    <w:rsid w:val="00F47B9D"/>
    <w:rsid w:val="00F57043"/>
    <w:rsid w:val="00F61FB8"/>
    <w:rsid w:val="00F85870"/>
    <w:rsid w:val="00F860E1"/>
    <w:rsid w:val="00FA0F71"/>
    <w:rsid w:val="00FC1621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4C410"/>
  <w15:docId w15:val="{7D7DC848-23A4-4900-95CE-E7ED1EF1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  <w:style w:type="character" w:styleId="Odwoaniedokomentarza">
    <w:name w:val="annotation reference"/>
    <w:basedOn w:val="Domylnaczcionkaakapitu"/>
    <w:uiPriority w:val="99"/>
    <w:semiHidden/>
    <w:unhideWhenUsed/>
    <w:rsid w:val="00EF7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B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6A08"/>
    <w:pPr>
      <w:spacing w:after="0" w:line="240" w:lineRule="auto"/>
    </w:pPr>
  </w:style>
  <w:style w:type="paragraph" w:customStyle="1" w:styleId="Default">
    <w:name w:val="Default"/>
    <w:rsid w:val="005F5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DAF8D-24AA-4924-A1DB-4140DAF2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2958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mstadnik</cp:lastModifiedBy>
  <cp:revision>8</cp:revision>
  <cp:lastPrinted>2019-09-09T10:36:00Z</cp:lastPrinted>
  <dcterms:created xsi:type="dcterms:W3CDTF">2020-01-21T13:15:00Z</dcterms:created>
  <dcterms:modified xsi:type="dcterms:W3CDTF">2020-11-16T16:24:00Z</dcterms:modified>
</cp:coreProperties>
</file>